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7451" w:rsidRPr="00C77451" w:rsidRDefault="002F7DE8" w:rsidP="002F7D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</w:t>
      </w:r>
      <w:r w:rsidR="00C77451" w:rsidRPr="00C7745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№2</w:t>
      </w:r>
    </w:p>
    <w:p w:rsidR="002F7DE8" w:rsidRDefault="00C77451" w:rsidP="002F7DE8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4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Совета </w:t>
      </w:r>
    </w:p>
    <w:p w:rsidR="00C77451" w:rsidRPr="00C77451" w:rsidRDefault="002F7DE8" w:rsidP="002F7DE8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C77451" w:rsidRPr="00C774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ельяминовского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C77451" w:rsidRPr="00C77451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C77451" w:rsidRPr="00C77451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 района</w:t>
      </w:r>
    </w:p>
    <w:p w:rsidR="00C77451" w:rsidRPr="00C77451" w:rsidRDefault="002F7DE8" w:rsidP="007141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</w:t>
      </w:r>
      <w:r w:rsidR="008508A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C77451" w:rsidRPr="00C77451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8508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0D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25.11.2016 г. </w:t>
      </w:r>
      <w:r w:rsidR="008508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77451" w:rsidRPr="00C774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 </w:t>
      </w:r>
      <w:r w:rsidR="001E0D92">
        <w:rPr>
          <w:rFonts w:ascii="Times New Roman" w:eastAsia="Times New Roman" w:hAnsi="Times New Roman" w:cs="Times New Roman"/>
          <w:sz w:val="28"/>
          <w:szCs w:val="28"/>
          <w:lang w:eastAsia="ru-RU"/>
        </w:rPr>
        <w:t>101</w:t>
      </w:r>
      <w:bookmarkStart w:id="0" w:name="_GoBack"/>
      <w:bookmarkEnd w:id="0"/>
    </w:p>
    <w:p w:rsidR="00C77451" w:rsidRPr="00C77451" w:rsidRDefault="00C77451" w:rsidP="00C77451">
      <w:pPr>
        <w:spacing w:after="0" w:line="240" w:lineRule="auto"/>
        <w:ind w:left="637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7451" w:rsidRPr="00C77451" w:rsidRDefault="00C77451" w:rsidP="00C77451">
      <w:pPr>
        <w:spacing w:after="0" w:line="240" w:lineRule="auto"/>
        <w:ind w:left="637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7451" w:rsidRPr="00C77451" w:rsidRDefault="00C77451" w:rsidP="00C774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7451" w:rsidRPr="00C77451" w:rsidRDefault="00C77451" w:rsidP="00C774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C77451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ПОРЯДОК </w:t>
      </w:r>
    </w:p>
    <w:p w:rsidR="00C77451" w:rsidRPr="00C77451" w:rsidRDefault="00C77451" w:rsidP="00A93C24">
      <w:pPr>
        <w:spacing w:after="0" w:line="240" w:lineRule="auto"/>
        <w:ind w:left="567" w:right="566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C77451">
        <w:rPr>
          <w:rFonts w:ascii="Times New Roman" w:eastAsia="Times New Roman" w:hAnsi="Times New Roman" w:cs="Times New Roman"/>
          <w:b/>
          <w:sz w:val="28"/>
          <w:lang w:eastAsia="ru-RU"/>
        </w:rPr>
        <w:t>определения границ прилегающих к некоторым организациям и объектам территорий, на которых не допускается розничная продажа алкогольной продукции на территории Вельяминовского сельского поселения Туапсинского района</w:t>
      </w:r>
    </w:p>
    <w:p w:rsidR="00C77451" w:rsidRPr="00C77451" w:rsidRDefault="00C77451" w:rsidP="00C774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C77451" w:rsidRPr="00C77451" w:rsidRDefault="00C77451" w:rsidP="00C774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7451" w:rsidRPr="00C77451" w:rsidRDefault="00C77451" w:rsidP="00C77451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4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gramStart"/>
      <w:r w:rsidRPr="00C7745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определения границ прилегающих территорий, на которых не допускается розничная продажа алкогольной продукции на территории Вельяминовского сельского поселения  (далее - Порядок), разработан в соответствии с Федеральным законом от 22 ноября 1995 года № 171-ФЗ «О государственном регулировании производства и оборота этилового спирта, алкогольной и спиртосодержащей продукции», постановлением Правительства Российской Федерации от 27 декабря 2012 года № 1425 «Об определении органами государственной власти субъектов</w:t>
      </w:r>
      <w:proofErr w:type="gramEnd"/>
      <w:r w:rsidRPr="00C774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 мест массового скопления граждан и мест нахождения источников повышенной опасности, в которых не допускается розничная продажа алкогольной продукции, а также определении органами местного самоуправления границ прилегающих к некоторым организациям и объектам территорий, на которых не допускается розничная продажа алкогольной продукции», законом Краснодарского края от 04 июня 2012 № 2497-КЗ «Об установлении ограничений в сфере розничной продажи алкогольной продукции и безалкогольных тонизирующих напитков».</w:t>
      </w:r>
    </w:p>
    <w:p w:rsidR="00C77451" w:rsidRPr="00C77451" w:rsidRDefault="00C77451" w:rsidP="00B11E0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451"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Настоящий порядок определяет расстояние от организаций и (или) объектов до границ прилегающих территорий, на которых не допускается розничная продажа алкогольной продукции:</w:t>
      </w:r>
    </w:p>
    <w:p w:rsidR="00C77451" w:rsidRPr="00C77451" w:rsidRDefault="00C77451" w:rsidP="00B11E0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451">
        <w:rPr>
          <w:rFonts w:ascii="Times New Roman" w:eastAsia="Times New Roman" w:hAnsi="Times New Roman" w:cs="Times New Roman"/>
          <w:sz w:val="28"/>
          <w:szCs w:val="28"/>
          <w:lang w:eastAsia="ru-RU"/>
        </w:rPr>
        <w:t>- к детским, образовательным, медицинским организациям и объектам спорта;</w:t>
      </w:r>
    </w:p>
    <w:p w:rsidR="00C77451" w:rsidRPr="00C77451" w:rsidRDefault="00C77451" w:rsidP="00B11E03">
      <w:pPr>
        <w:spacing w:after="0" w:line="27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451">
        <w:rPr>
          <w:rFonts w:ascii="Times New Roman" w:eastAsia="Times New Roman" w:hAnsi="Times New Roman" w:cs="Times New Roman"/>
          <w:sz w:val="28"/>
          <w:szCs w:val="28"/>
          <w:lang w:eastAsia="ru-RU"/>
        </w:rPr>
        <w:t>3. В настоящем Порядке используются следующие понятия:</w:t>
      </w:r>
    </w:p>
    <w:p w:rsidR="00C77451" w:rsidRPr="00C77451" w:rsidRDefault="00C77451" w:rsidP="00C77451">
      <w:pPr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451">
        <w:rPr>
          <w:rFonts w:ascii="Times New Roman" w:eastAsia="Times New Roman" w:hAnsi="Times New Roman" w:cs="Times New Roman"/>
          <w:sz w:val="28"/>
          <w:szCs w:val="28"/>
          <w:lang w:eastAsia="ru-RU"/>
        </w:rPr>
        <w:t>а) «детские организации» - организации, осуществляющие деятельность по дошкольному и начальному общему образованию (по Общероссийскому классификатору видов экономической деятельности код 80.1 «Дошкольное и начальное общее образование», кроме кода 80.10.3 «Дополнительное образование детей»);</w:t>
      </w:r>
    </w:p>
    <w:p w:rsidR="00C77451" w:rsidRPr="00C77451" w:rsidRDefault="00C77451" w:rsidP="00C77451">
      <w:pPr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45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б) «образовательные организации» – организации, определенные в соответствии с Законом Российской Федерации «Об образовании» и имеющие лицензию на осуществление образовательной деятельности;</w:t>
      </w:r>
    </w:p>
    <w:p w:rsidR="00C77451" w:rsidRPr="00C77451" w:rsidRDefault="00C77451" w:rsidP="00C77451">
      <w:pPr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4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«медицинская организация» – юридическое лицо независимо от организационно-правовой формы, осуществляющее в качестве основного вида деятельности медицинскую деятельность на основании лицензии, выданной в порядке, установленном </w:t>
      </w:r>
      <w:hyperlink r:id="rId8" w:history="1">
        <w:r w:rsidRPr="00C7745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eastAsia="ru-RU"/>
          </w:rPr>
          <w:t>законодательством</w:t>
        </w:r>
      </w:hyperlink>
      <w:r w:rsidRPr="00C774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Федерации. К медицинским организациям приравниваются индивидуальные предприниматели, осуществляющие медицинскую деятельность (п.11 ст.2 Федерального закона от 21 ноября 2011 года № 323-ФЗ «Об основах охраны здоровья граждан в Российской Федерации»);</w:t>
      </w:r>
    </w:p>
    <w:p w:rsidR="00C77451" w:rsidRPr="00C77451" w:rsidRDefault="00C77451" w:rsidP="00C77451">
      <w:pPr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4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«объекты спорта» </w:t>
      </w:r>
      <w:proofErr w:type="gramStart"/>
      <w:r w:rsidRPr="00C77451">
        <w:rPr>
          <w:rFonts w:ascii="Times New Roman" w:eastAsia="Times New Roman" w:hAnsi="Times New Roman" w:cs="Times New Roman"/>
          <w:sz w:val="28"/>
          <w:szCs w:val="28"/>
          <w:lang w:eastAsia="ru-RU"/>
        </w:rPr>
        <w:t>–о</w:t>
      </w:r>
      <w:proofErr w:type="gramEnd"/>
      <w:r w:rsidRPr="00C77451">
        <w:rPr>
          <w:rFonts w:ascii="Times New Roman" w:eastAsia="Times New Roman" w:hAnsi="Times New Roman" w:cs="Times New Roman"/>
          <w:sz w:val="28"/>
          <w:szCs w:val="28"/>
          <w:lang w:eastAsia="ru-RU"/>
        </w:rPr>
        <w:t>бъекты недвижимого имущества или комплексы недвижимого имущества, специально предназначенные для проведения физкультурных мероприятий и (или) спортивных мероприятий, в том числе спортивные сооружения (п.7 ст.2 Федерального закона от 04 декабря 2007 года № 329-ФЗ «О физической культуре и спорте в Российской Федерации»);</w:t>
      </w:r>
    </w:p>
    <w:p w:rsidR="00C77451" w:rsidRPr="00C77451" w:rsidRDefault="00C77451" w:rsidP="00B11E03">
      <w:pPr>
        <w:spacing w:after="0" w:line="27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4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proofErr w:type="gramStart"/>
      <w:r w:rsidRPr="00C77451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Территория, прилегающая к организациям и объектам, указанным в  </w:t>
      </w:r>
      <w:hyperlink r:id="rId9" w:anchor="Par53#Par53" w:history="1">
        <w:r w:rsidRPr="00C7745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eastAsia="ru-RU"/>
          </w:rPr>
          <w:t>пункте 2</w:t>
        </w:r>
      </w:hyperlink>
      <w:r w:rsidRPr="00C774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Порядка (далее - прилегающая территория), включает обособленную территорию (при наличии таковой), а также территорию, определяемую с учетом конкретных особенностей местности и застройки, примыкающую к границам обособленной территории либо непосредственно к зданию (строению, сооружению), в котором расположены организации и (или) объекты, указанные в </w:t>
      </w:r>
      <w:hyperlink r:id="rId10" w:anchor="Par53#Par53" w:history="1">
        <w:r w:rsidRPr="00C7745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eastAsia="ru-RU"/>
          </w:rPr>
          <w:t>пункте 2</w:t>
        </w:r>
      </w:hyperlink>
      <w:r w:rsidRPr="00C774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Порядка.</w:t>
      </w:r>
      <w:proofErr w:type="gramEnd"/>
    </w:p>
    <w:p w:rsidR="00C77451" w:rsidRPr="00C77451" w:rsidRDefault="00C77451" w:rsidP="00C77451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4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Pr="00C774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Расстояние</w:t>
      </w:r>
      <w:r w:rsidRPr="00C774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организаций и (или) объектов, указанных в пункте 2 настоящего Порядка, до границ прилегающих территорий определяется в размере </w:t>
      </w:r>
      <w:r w:rsidR="008508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 менее 2</w:t>
      </w:r>
      <w:r w:rsidRPr="00C774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 метров</w:t>
      </w:r>
      <w:r w:rsidRPr="00C774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C77451" w:rsidRPr="00C77451" w:rsidRDefault="00C77451" w:rsidP="00C77451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451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Аналогичное правило действует и в случае определения расстояния от организаций/объектов до организаций общественного питания, осуществляющих розничную продажу алкогольной продукции.</w:t>
      </w:r>
    </w:p>
    <w:p w:rsidR="00C77451" w:rsidRPr="00C77451" w:rsidRDefault="00C77451" w:rsidP="00C77451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77451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Pr="00C774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Способ расчета расстояния до границ прилегающих территорий.</w:t>
      </w:r>
    </w:p>
    <w:p w:rsidR="00C77451" w:rsidRPr="00C77451" w:rsidRDefault="00C77451" w:rsidP="00C77451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45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 прилегающих территорий по кратчайшему расстоянию устанавливаются на расстоянии, определяемом в метрах по радиусу:</w:t>
      </w:r>
    </w:p>
    <w:p w:rsidR="00C77451" w:rsidRPr="00C77451" w:rsidRDefault="00C77451" w:rsidP="00C77451">
      <w:pPr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4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7745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а) при наличии обособленной территории - от входа для посетителей на обособленную территорию;</w:t>
      </w:r>
    </w:p>
    <w:p w:rsidR="00C77451" w:rsidRPr="00C77451" w:rsidRDefault="00C77451" w:rsidP="00C77451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451">
        <w:rPr>
          <w:rFonts w:ascii="Times New Roman" w:eastAsia="Times New Roman" w:hAnsi="Times New Roman" w:cs="Times New Roman"/>
          <w:sz w:val="28"/>
          <w:szCs w:val="28"/>
          <w:lang w:eastAsia="ru-RU"/>
        </w:rPr>
        <w:t>б) при отсутствии обособленной территории - от центрального входа для посетителей в здание (строение, сооружение), в котором расположены организации и (или) объекты, указанные в пункте 2 настоящего Порядка.</w:t>
      </w:r>
    </w:p>
    <w:p w:rsidR="00C77451" w:rsidRPr="00C77451" w:rsidRDefault="00C77451" w:rsidP="00C77451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4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если названные организации имеют более одного входа для посетителей либо располагаются в нескольких зданиях, то прилегающая территория определяется от каждого входа. </w:t>
      </w:r>
    </w:p>
    <w:p w:rsidR="00C77451" w:rsidRPr="00C77451" w:rsidRDefault="00C77451" w:rsidP="00C77451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451">
        <w:rPr>
          <w:rFonts w:ascii="Times New Roman" w:eastAsia="Times New Roman" w:hAnsi="Times New Roman" w:cs="Times New Roman"/>
          <w:sz w:val="28"/>
          <w:szCs w:val="28"/>
          <w:lang w:eastAsia="ru-RU"/>
        </w:rPr>
        <w:t>7. На схеме границ прилегающей территории отмечаются организации/объекты, а также зона, на которой не допускается розничная продажа алкогольной продукции.</w:t>
      </w:r>
    </w:p>
    <w:p w:rsidR="00C77451" w:rsidRPr="00C77451" w:rsidRDefault="00C77451" w:rsidP="00C77451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45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Центром схемы является вход (входы) для посетителей на обособленную территорию (при ее наличии), или вход (входы) для посетителей в здание (строение, сооружение), в котором располагаются организации/объекты. </w:t>
      </w:r>
    </w:p>
    <w:p w:rsidR="00C77451" w:rsidRPr="00C77451" w:rsidRDefault="00C77451" w:rsidP="00C77451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4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целью недопущения возникновения </w:t>
      </w:r>
      <w:proofErr w:type="spellStart"/>
      <w:r w:rsidRPr="00C77451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коррупциогенных</w:t>
      </w:r>
      <w:proofErr w:type="spellEnd"/>
      <w:r w:rsidRPr="00C774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факторов схема границ прилегающих территорий должна быть соотнесена с местностью (на схеме указывать наименование улиц и номеров домов, примыкающих к организации/объекту, масштаб).</w:t>
      </w:r>
    </w:p>
    <w:p w:rsidR="00C77451" w:rsidRPr="00C77451" w:rsidRDefault="00C77451" w:rsidP="00C77451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451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Граница зоны, на которой не допускается розничная продажа алкогольной продукции, выделяется жирной линией. Схемы границ прилегающих территорий разрабатываются в системе координат МСК-23 в формате *.</w:t>
      </w:r>
      <w:proofErr w:type="spellStart"/>
      <w:r w:rsidRPr="00C7745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dwg</w:t>
      </w:r>
      <w:proofErr w:type="spellEnd"/>
      <w:r w:rsidRPr="00C774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*.</w:t>
      </w:r>
      <w:proofErr w:type="spellStart"/>
      <w:r w:rsidRPr="00C7745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shp</w:t>
      </w:r>
      <w:proofErr w:type="spellEnd"/>
      <w:r w:rsidRPr="00C774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  *.</w:t>
      </w:r>
      <w:proofErr w:type="spellStart"/>
      <w:r w:rsidRPr="00C7745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mif</w:t>
      </w:r>
      <w:proofErr w:type="spellEnd"/>
      <w:r w:rsidRPr="00C77451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C7745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mid</w:t>
      </w:r>
      <w:r w:rsidRPr="00C774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</w:t>
      </w:r>
    </w:p>
    <w:p w:rsidR="00C77451" w:rsidRPr="00C77451" w:rsidRDefault="00C77451" w:rsidP="00C77451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45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Прилегающие территории на схемах отображаются полигонами (замкнутыми контурами), входы для посетителей в здание (строение, сооружение), в котором расположены объекты, на обособленную территорию – точками, обособленные территории – полигонами (замкнутыми контурами).</w:t>
      </w:r>
    </w:p>
    <w:p w:rsidR="00C77451" w:rsidRPr="00C77451" w:rsidRDefault="00C77451" w:rsidP="00C77451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45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утверждения схемы границ прилегающих территорий передаются в информационную  систему обеспечения градостроительной деятельности МО Туапсинский район с целью обеспечения субъектов градостроительной деятельности достоверной информацией об ограничениях возможности использования территории.</w:t>
      </w:r>
    </w:p>
    <w:p w:rsidR="00C77451" w:rsidRPr="00C77451" w:rsidRDefault="00C77451" w:rsidP="00C77451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7451" w:rsidRPr="00C77451" w:rsidRDefault="00C77451" w:rsidP="00C77451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7451" w:rsidRPr="00C77451" w:rsidRDefault="00C77451" w:rsidP="00C77451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7451" w:rsidRPr="00C77451" w:rsidRDefault="00C77451" w:rsidP="00C77451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7451" w:rsidRPr="00C77451" w:rsidRDefault="00C77451" w:rsidP="00C774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4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</w:t>
      </w:r>
      <w:r w:rsidR="002F7DE8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C77451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лавы</w:t>
      </w:r>
    </w:p>
    <w:p w:rsidR="00C77451" w:rsidRPr="00C77451" w:rsidRDefault="00C77451" w:rsidP="00C774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451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Вельяминовского сельского поселения</w:t>
      </w:r>
    </w:p>
    <w:p w:rsidR="00C77451" w:rsidRPr="00C77451" w:rsidRDefault="00C77451" w:rsidP="00C774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4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Туапсинского района                                                              </w:t>
      </w:r>
      <w:r w:rsidR="002F7D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C774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О.С.</w:t>
      </w:r>
      <w:r w:rsidR="00705B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77451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Криушина</w:t>
      </w:r>
      <w:proofErr w:type="spellEnd"/>
    </w:p>
    <w:p w:rsidR="00F26DD5" w:rsidRDefault="00F26DD5" w:rsidP="00B11E03">
      <w:pPr>
        <w:spacing w:after="0" w:line="240" w:lineRule="auto"/>
      </w:pPr>
    </w:p>
    <w:sectPr w:rsidR="00F26DD5" w:rsidSect="00E73563">
      <w:head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22D1" w:rsidRDefault="007A22D1" w:rsidP="00E73563">
      <w:pPr>
        <w:spacing w:after="0" w:line="240" w:lineRule="auto"/>
      </w:pPr>
      <w:r>
        <w:separator/>
      </w:r>
    </w:p>
  </w:endnote>
  <w:endnote w:type="continuationSeparator" w:id="0">
    <w:p w:rsidR="007A22D1" w:rsidRDefault="007A22D1" w:rsidP="00E735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22D1" w:rsidRDefault="007A22D1" w:rsidP="00E73563">
      <w:pPr>
        <w:spacing w:after="0" w:line="240" w:lineRule="auto"/>
      </w:pPr>
      <w:r>
        <w:separator/>
      </w:r>
    </w:p>
  </w:footnote>
  <w:footnote w:type="continuationSeparator" w:id="0">
    <w:p w:rsidR="007A22D1" w:rsidRDefault="007A22D1" w:rsidP="00E735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97596777"/>
      <w:docPartObj>
        <w:docPartGallery w:val="Page Numbers (Top of Page)"/>
        <w:docPartUnique/>
      </w:docPartObj>
    </w:sdtPr>
    <w:sdtEndPr/>
    <w:sdtContent>
      <w:p w:rsidR="00E73563" w:rsidRDefault="00E73563">
        <w:pPr>
          <w:pStyle w:val="a7"/>
          <w:jc w:val="center"/>
        </w:pPr>
        <w:r w:rsidRPr="00E7356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E7356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E7356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E0D92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E7356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73563" w:rsidRDefault="00E73563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52D"/>
    <w:rsid w:val="000D4962"/>
    <w:rsid w:val="001E0D92"/>
    <w:rsid w:val="00293E72"/>
    <w:rsid w:val="002F352D"/>
    <w:rsid w:val="002F7DE8"/>
    <w:rsid w:val="003A1312"/>
    <w:rsid w:val="006851D8"/>
    <w:rsid w:val="00705BE2"/>
    <w:rsid w:val="00714183"/>
    <w:rsid w:val="007A22D1"/>
    <w:rsid w:val="008508A1"/>
    <w:rsid w:val="0093016E"/>
    <w:rsid w:val="00A60C2F"/>
    <w:rsid w:val="00A93C24"/>
    <w:rsid w:val="00B11E03"/>
    <w:rsid w:val="00BC0ECF"/>
    <w:rsid w:val="00C77451"/>
    <w:rsid w:val="00DC4DC0"/>
    <w:rsid w:val="00E73563"/>
    <w:rsid w:val="00F26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2F7DE8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01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016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C4D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rsid w:val="002F7DE8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6">
    <w:name w:val="caption"/>
    <w:basedOn w:val="a"/>
    <w:qFormat/>
    <w:rsid w:val="002F7DE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E735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73563"/>
  </w:style>
  <w:style w:type="paragraph" w:styleId="a9">
    <w:name w:val="footer"/>
    <w:basedOn w:val="a"/>
    <w:link w:val="aa"/>
    <w:uiPriority w:val="99"/>
    <w:unhideWhenUsed/>
    <w:rsid w:val="00E735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7356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2F7DE8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01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016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C4D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rsid w:val="002F7DE8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6">
    <w:name w:val="caption"/>
    <w:basedOn w:val="a"/>
    <w:qFormat/>
    <w:rsid w:val="002F7DE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E735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73563"/>
  </w:style>
  <w:style w:type="paragraph" w:styleId="a9">
    <w:name w:val="footer"/>
    <w:basedOn w:val="a"/>
    <w:link w:val="aa"/>
    <w:uiPriority w:val="99"/>
    <w:unhideWhenUsed/>
    <w:rsid w:val="00E735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735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493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157D720F4B0D490EDD7A4DF88F73F919482FF0C2F9EF08E50DB74CCEED69997B7DE14A5BDF2969Da3G8H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soloneshenskoe.ru/&#1057;&#1086;&#1074;&#1077;&#1090;/Desktop/&#1056;&#1040;&#1041;&#1054;&#1058;&#1040;%20&#1057;%20&#1052;&#1048;&#1053;&#1070;&#1057;&#1058;&#1054;&#1052;/&#1042;%20&#1059;&#1055;&#1056;&#1040;&#1042;&#1051;&#1045;&#1053;&#1048;&#1045;%20&#1053;&#1055;&#1040;%202011-2012/2013/&#1057;&#1086;&#1074;&#1077;&#1090;%20&#1052;&#1056;%20&#1053;&#1055;&#1040;%206%20&#1079;&#1072;&#1089;&#1077;&#1076;&#1072;&#1085;&#1080;&#1077;%20&#1086;&#1090;%2028.01.13/&#1055;&#1086;&#1088;&#1103;&#1076;&#1086;&#1082;.doc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oloneshenskoe.ru/&#1057;&#1086;&#1074;&#1077;&#1090;/Desktop/&#1056;&#1040;&#1041;&#1054;&#1058;&#1040;%20&#1057;%20&#1052;&#1048;&#1053;&#1070;&#1057;&#1058;&#1054;&#1052;/&#1042;%20&#1059;&#1055;&#1056;&#1040;&#1042;&#1051;&#1045;&#1053;&#1048;&#1045;%20&#1053;&#1055;&#1040;%202011-2012/2013/&#1057;&#1086;&#1074;&#1077;&#1090;%20&#1052;&#1056;%20&#1053;&#1055;&#1040;%206%20&#1079;&#1072;&#1089;&#1077;&#1076;&#1072;&#1085;&#1080;&#1077;%20&#1086;&#1090;%2028.01.13/&#1055;&#1086;&#1088;&#1103;&#1076;&#1086;&#108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09C0AE-1CF4-4DC9-8CFB-511D24CC4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1006</Words>
  <Characters>5740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</dc:creator>
  <cp:lastModifiedBy>user</cp:lastModifiedBy>
  <cp:revision>5</cp:revision>
  <cp:lastPrinted>2016-11-21T09:30:00Z</cp:lastPrinted>
  <dcterms:created xsi:type="dcterms:W3CDTF">2016-11-21T12:41:00Z</dcterms:created>
  <dcterms:modified xsi:type="dcterms:W3CDTF">2016-11-29T09:16:00Z</dcterms:modified>
</cp:coreProperties>
</file>